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D1" w:rsidRPr="00961A99" w:rsidRDefault="00CA13D9" w:rsidP="00961A99">
      <w:pPr>
        <w:pStyle w:val="1"/>
        <w:keepNext/>
        <w:widowControl/>
        <w:shd w:val="clear" w:color="auto" w:fill="auto"/>
        <w:spacing w:line="276" w:lineRule="auto"/>
        <w:contextualSpacing/>
        <w:jc w:val="center"/>
        <w:rPr>
          <w:b/>
          <w:sz w:val="28"/>
          <w:szCs w:val="28"/>
        </w:rPr>
      </w:pPr>
      <w:r w:rsidRPr="00961A99">
        <w:rPr>
          <w:b/>
          <w:sz w:val="28"/>
          <w:szCs w:val="28"/>
        </w:rPr>
        <w:t>О подписании инвестиционных и коммерческих контрактов с</w:t>
      </w:r>
      <w:r w:rsidR="00961A99">
        <w:rPr>
          <w:b/>
          <w:sz w:val="28"/>
          <w:szCs w:val="28"/>
        </w:rPr>
        <w:t> </w:t>
      </w:r>
      <w:r w:rsidRPr="00961A99">
        <w:rPr>
          <w:b/>
          <w:sz w:val="28"/>
          <w:szCs w:val="28"/>
        </w:rPr>
        <w:t>представителями зарубежных деловых кругов, экономической активности крупного иностранного бизнеса в Бурятии</w:t>
      </w:r>
    </w:p>
    <w:p w:rsidR="001C43D1" w:rsidRDefault="00CA13D9" w:rsidP="00961A99">
      <w:pPr>
        <w:pStyle w:val="1"/>
        <w:keepNext/>
        <w:widowControl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961A99">
        <w:rPr>
          <w:sz w:val="28"/>
          <w:szCs w:val="28"/>
        </w:rPr>
        <w:t>(справка)</w:t>
      </w:r>
    </w:p>
    <w:p w:rsidR="00961A99" w:rsidRPr="00961A99" w:rsidRDefault="00961A99" w:rsidP="00961A99">
      <w:pPr>
        <w:pStyle w:val="1"/>
        <w:keepNext/>
        <w:widowControl/>
        <w:shd w:val="clear" w:color="auto" w:fill="auto"/>
        <w:spacing w:line="360" w:lineRule="auto"/>
        <w:contextualSpacing/>
        <w:rPr>
          <w:sz w:val="28"/>
          <w:szCs w:val="28"/>
        </w:rPr>
      </w:pP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 xml:space="preserve">Привлечение иностранного капитала в Бурятию, расширение географии деловых </w:t>
      </w:r>
      <w:r w:rsidRPr="00961A99">
        <w:rPr>
          <w:sz w:val="28"/>
          <w:szCs w:val="28"/>
        </w:rPr>
        <w:t>контактов рассматривается руководством республики как эффективный метод развития приоритетных отраслей и оживления региональной экономики.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>Наибольший интерес к региону в данном контексте проявляют партнеры из КНР, Монголии, Южной Кореи и Японии.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>Сохраняетс</w:t>
      </w:r>
      <w:r w:rsidRPr="00961A99">
        <w:rPr>
          <w:sz w:val="28"/>
          <w:szCs w:val="28"/>
        </w:rPr>
        <w:t xml:space="preserve">я экономическая активность представителей китайского бизнеса. </w:t>
      </w:r>
      <w:r w:rsidRPr="00961A99">
        <w:rPr>
          <w:b/>
          <w:sz w:val="28"/>
          <w:szCs w:val="28"/>
        </w:rPr>
        <w:t>Китай</w:t>
      </w:r>
      <w:r w:rsidRPr="00961A99">
        <w:rPr>
          <w:sz w:val="28"/>
          <w:szCs w:val="28"/>
        </w:rPr>
        <w:t xml:space="preserve"> традиционно является ведущим торгово</w:t>
      </w:r>
      <w:r>
        <w:rPr>
          <w:sz w:val="28"/>
          <w:szCs w:val="28"/>
        </w:rPr>
        <w:t>-</w:t>
      </w:r>
      <w:r w:rsidRPr="00961A99">
        <w:rPr>
          <w:sz w:val="28"/>
          <w:szCs w:val="28"/>
        </w:rPr>
        <w:t>экономическим партнером Бурятии (54% от общего товарооборота за 5 месяцев 2019 г.). С</w:t>
      </w:r>
      <w:r w:rsidR="00961A99">
        <w:rPr>
          <w:sz w:val="28"/>
          <w:szCs w:val="28"/>
        </w:rPr>
        <w:t> </w:t>
      </w:r>
      <w:r w:rsidRPr="00961A99">
        <w:rPr>
          <w:sz w:val="28"/>
          <w:szCs w:val="28"/>
        </w:rPr>
        <w:t>участием китайских инвестиций на территории региона осуществляетс</w:t>
      </w:r>
      <w:r w:rsidRPr="00961A99">
        <w:rPr>
          <w:sz w:val="28"/>
          <w:szCs w:val="28"/>
        </w:rPr>
        <w:t>я 18 инвестиционных проектов, большинство из которых направлены на освоение лесных ресурсов (создание предприятий глубокой переработки леса) и</w:t>
      </w:r>
      <w:r w:rsidR="00961A99">
        <w:rPr>
          <w:sz w:val="28"/>
          <w:szCs w:val="28"/>
        </w:rPr>
        <w:t> </w:t>
      </w:r>
      <w:r w:rsidRPr="00961A99">
        <w:rPr>
          <w:sz w:val="28"/>
          <w:szCs w:val="28"/>
        </w:rPr>
        <w:t>минерально</w:t>
      </w:r>
      <w:r w:rsidR="00961A99">
        <w:rPr>
          <w:sz w:val="28"/>
          <w:szCs w:val="28"/>
        </w:rPr>
        <w:t>-</w:t>
      </w:r>
      <w:r w:rsidRPr="00961A99">
        <w:rPr>
          <w:sz w:val="28"/>
          <w:szCs w:val="28"/>
        </w:rPr>
        <w:t>сырьевого комплекса (</w:t>
      </w:r>
      <w:r w:rsidR="00961A99">
        <w:rPr>
          <w:sz w:val="28"/>
          <w:szCs w:val="28"/>
        </w:rPr>
        <w:t>совместная разработка вольфрам-</w:t>
      </w:r>
      <w:r w:rsidRPr="00961A99">
        <w:rPr>
          <w:sz w:val="28"/>
          <w:szCs w:val="28"/>
        </w:rPr>
        <w:t>молибденовых месторождений «</w:t>
      </w:r>
      <w:proofErr w:type="spellStart"/>
      <w:r w:rsidRPr="00961A99">
        <w:rPr>
          <w:sz w:val="28"/>
          <w:szCs w:val="28"/>
        </w:rPr>
        <w:t>Холтосон</w:t>
      </w:r>
      <w:proofErr w:type="spellEnd"/>
      <w:r w:rsidRPr="00961A99">
        <w:rPr>
          <w:sz w:val="28"/>
          <w:szCs w:val="28"/>
        </w:rPr>
        <w:t>», «</w:t>
      </w:r>
      <w:proofErr w:type="spellStart"/>
      <w:r w:rsidRPr="00961A99">
        <w:rPr>
          <w:sz w:val="28"/>
          <w:szCs w:val="28"/>
        </w:rPr>
        <w:t>Инкур</w:t>
      </w:r>
      <w:proofErr w:type="spellEnd"/>
      <w:r w:rsidRPr="00961A99">
        <w:rPr>
          <w:sz w:val="28"/>
          <w:szCs w:val="28"/>
        </w:rPr>
        <w:t xml:space="preserve">»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</w:t>
      </w:r>
      <w:r w:rsidRPr="00961A99">
        <w:rPr>
          <w:sz w:val="28"/>
          <w:szCs w:val="28"/>
        </w:rPr>
        <w:t>корпорация «</w:t>
      </w:r>
      <w:proofErr w:type="spellStart"/>
      <w:r w:rsidRPr="00961A99">
        <w:rPr>
          <w:sz w:val="28"/>
          <w:szCs w:val="28"/>
        </w:rPr>
        <w:t>Чжун</w:t>
      </w:r>
      <w:proofErr w:type="spellEnd"/>
      <w:r w:rsidRPr="00961A99">
        <w:rPr>
          <w:sz w:val="28"/>
          <w:szCs w:val="28"/>
        </w:rPr>
        <w:t xml:space="preserve"> </w:t>
      </w:r>
      <w:proofErr w:type="spellStart"/>
      <w:r w:rsidRPr="00961A99">
        <w:rPr>
          <w:sz w:val="28"/>
          <w:szCs w:val="28"/>
        </w:rPr>
        <w:t>Гун</w:t>
      </w:r>
      <w:proofErr w:type="spellEnd"/>
      <w:r w:rsidRPr="00961A99">
        <w:rPr>
          <w:sz w:val="28"/>
          <w:szCs w:val="28"/>
        </w:rPr>
        <w:t xml:space="preserve"> Синь», совместное освоение и разработка месторождений рассыпного золота, молибдена и вольфрама, строительство цементного завода на базе месторождений известняка, завода по розливу байкальской воды). К крупным проектам относится строите</w:t>
      </w:r>
      <w:r w:rsidRPr="00961A99">
        <w:rPr>
          <w:sz w:val="28"/>
          <w:szCs w:val="28"/>
        </w:rPr>
        <w:t xml:space="preserve">льство международного логистического центра вблизи аэропорта «Байкал» компанией </w:t>
      </w:r>
      <w:r w:rsidRPr="00961A99">
        <w:rPr>
          <w:sz w:val="28"/>
          <w:szCs w:val="28"/>
          <w:lang w:eastAsia="en-US" w:bidi="en-US"/>
        </w:rPr>
        <w:t>«</w:t>
      </w:r>
      <w:proofErr w:type="spellStart"/>
      <w:r w:rsidRPr="00961A99">
        <w:rPr>
          <w:sz w:val="28"/>
          <w:szCs w:val="28"/>
          <w:lang w:val="en-US" w:eastAsia="en-US" w:bidi="en-US"/>
        </w:rPr>
        <w:t>Nikolay</w:t>
      </w:r>
      <w:proofErr w:type="spellEnd"/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Land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Port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Construction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Co</w:t>
      </w:r>
      <w:r w:rsidRPr="00961A99">
        <w:rPr>
          <w:sz w:val="28"/>
          <w:szCs w:val="28"/>
          <w:lang w:eastAsia="en-US" w:bidi="en-US"/>
        </w:rPr>
        <w:t xml:space="preserve">., </w:t>
      </w:r>
      <w:r w:rsidRPr="00961A99">
        <w:rPr>
          <w:sz w:val="28"/>
          <w:szCs w:val="28"/>
          <w:lang w:val="en-US" w:eastAsia="en-US" w:bidi="en-US"/>
        </w:rPr>
        <w:t>Limited</w:t>
      </w:r>
      <w:r w:rsidRPr="00961A99">
        <w:rPr>
          <w:sz w:val="28"/>
          <w:szCs w:val="28"/>
          <w:lang w:eastAsia="en-US" w:bidi="en-US"/>
        </w:rPr>
        <w:t xml:space="preserve">». </w:t>
      </w:r>
      <w:r w:rsidRPr="00961A99">
        <w:rPr>
          <w:sz w:val="28"/>
          <w:szCs w:val="28"/>
        </w:rPr>
        <w:t xml:space="preserve">Несколько проектов с китайскими предпринимателями осуществляется в агропромышленном комплексе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по производству мраморной говядин</w:t>
      </w:r>
      <w:r w:rsidRPr="00961A99">
        <w:rPr>
          <w:sz w:val="28"/>
          <w:szCs w:val="28"/>
        </w:rPr>
        <w:t>ы на территории Бурятии, организации растениеводческого и</w:t>
      </w:r>
      <w:r w:rsidR="00961A99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тепличного комплексов. Вместе с тем, в 2019 году была приостановлена комплексная застройка одного из районов </w:t>
      </w:r>
      <w:proofErr w:type="spellStart"/>
      <w:r w:rsidRPr="00961A99">
        <w:rPr>
          <w:sz w:val="28"/>
          <w:szCs w:val="28"/>
        </w:rPr>
        <w:t>г.Улан</w:t>
      </w:r>
      <w:proofErr w:type="spellEnd"/>
      <w:r w:rsidR="00961A99">
        <w:rPr>
          <w:sz w:val="28"/>
          <w:szCs w:val="28"/>
        </w:rPr>
        <w:t>-</w:t>
      </w:r>
      <w:r w:rsidRPr="00961A99">
        <w:rPr>
          <w:sz w:val="28"/>
          <w:szCs w:val="28"/>
        </w:rPr>
        <w:t xml:space="preserve">Удэ компанией ООО «ИСК </w:t>
      </w:r>
      <w:proofErr w:type="spellStart"/>
      <w:r w:rsidRPr="00961A99">
        <w:rPr>
          <w:sz w:val="28"/>
          <w:szCs w:val="28"/>
        </w:rPr>
        <w:t>Тян</w:t>
      </w:r>
      <w:proofErr w:type="spellEnd"/>
      <w:r w:rsidRPr="00961A99">
        <w:rPr>
          <w:sz w:val="28"/>
          <w:szCs w:val="28"/>
        </w:rPr>
        <w:t xml:space="preserve"> </w:t>
      </w:r>
      <w:proofErr w:type="spellStart"/>
      <w:r w:rsidRPr="00961A99">
        <w:rPr>
          <w:sz w:val="28"/>
          <w:szCs w:val="28"/>
        </w:rPr>
        <w:t>Чен</w:t>
      </w:r>
      <w:proofErr w:type="spellEnd"/>
      <w:r w:rsidRPr="00961A99">
        <w:rPr>
          <w:sz w:val="28"/>
          <w:szCs w:val="28"/>
        </w:rPr>
        <w:t>» в связи с отсутствием у инвестора средств для ее з</w:t>
      </w:r>
      <w:r w:rsidRPr="00961A99">
        <w:rPr>
          <w:sz w:val="28"/>
          <w:szCs w:val="28"/>
        </w:rPr>
        <w:t>авершения.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lastRenderedPageBreak/>
        <w:t>Региональные власти рассматривают реализацию совместных с</w:t>
      </w:r>
      <w:r w:rsidR="00961A99">
        <w:rPr>
          <w:sz w:val="28"/>
          <w:szCs w:val="28"/>
        </w:rPr>
        <w:t> </w:t>
      </w:r>
      <w:r w:rsidRPr="00961A99">
        <w:rPr>
          <w:sz w:val="28"/>
          <w:szCs w:val="28"/>
        </w:rPr>
        <w:t>китайским бизнесом проектов как мощный фактор развития экономики Бурятии. Вместе с тем, некоторые инициативы вызывают опасения среди научных и общественных кругов, местного населения, кот</w:t>
      </w:r>
      <w:r w:rsidRPr="00961A99">
        <w:rPr>
          <w:sz w:val="28"/>
          <w:szCs w:val="28"/>
        </w:rPr>
        <w:t>орые видят в них угрозу расхищения природных ресурсов российских приграничных территорий, возможное нанесение ущерба экологии региона.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 xml:space="preserve">В связи с негативной реакцией общественности до сих пор остается нерешенным вопрос о предоставлении китайскому инвестору </w:t>
      </w:r>
      <w:r w:rsidRPr="00961A99">
        <w:rPr>
          <w:sz w:val="28"/>
          <w:szCs w:val="28"/>
        </w:rPr>
        <w:t>ООО «МТК</w:t>
      </w:r>
      <w:r w:rsidR="00961A99">
        <w:rPr>
          <w:sz w:val="28"/>
          <w:szCs w:val="28"/>
        </w:rPr>
        <w:t>-</w:t>
      </w:r>
      <w:proofErr w:type="spellStart"/>
      <w:r w:rsidRPr="00961A99">
        <w:rPr>
          <w:sz w:val="28"/>
          <w:szCs w:val="28"/>
        </w:rPr>
        <w:t>Дженькей</w:t>
      </w:r>
      <w:proofErr w:type="spellEnd"/>
      <w:r w:rsidRPr="00961A99">
        <w:rPr>
          <w:sz w:val="28"/>
          <w:szCs w:val="28"/>
        </w:rPr>
        <w:t>» обещанных лесных участков под проект «Создание комплекса лесной и лесоперерабатывающей инфраструктуры в Республике Бурятия». Соглашение о его реализации было подписано с республиканским правительством в 2017 году, впоследствии он был вк</w:t>
      </w:r>
      <w:r w:rsidRPr="00961A99">
        <w:rPr>
          <w:sz w:val="28"/>
          <w:szCs w:val="28"/>
        </w:rPr>
        <w:t xml:space="preserve">лючен Приказом </w:t>
      </w:r>
      <w:proofErr w:type="spellStart"/>
      <w:r w:rsidRPr="00961A99">
        <w:rPr>
          <w:sz w:val="28"/>
          <w:szCs w:val="28"/>
        </w:rPr>
        <w:t>Минпромторга</w:t>
      </w:r>
      <w:proofErr w:type="spellEnd"/>
      <w:r w:rsidRPr="00961A99">
        <w:rPr>
          <w:sz w:val="28"/>
          <w:szCs w:val="28"/>
        </w:rPr>
        <w:t xml:space="preserve"> России в перечень приоритетных </w:t>
      </w:r>
      <w:proofErr w:type="spellStart"/>
      <w:r w:rsidRPr="00961A99">
        <w:rPr>
          <w:sz w:val="28"/>
          <w:szCs w:val="28"/>
        </w:rPr>
        <w:t>инвестпроектов</w:t>
      </w:r>
      <w:proofErr w:type="spellEnd"/>
      <w:r w:rsidRPr="00961A99">
        <w:rPr>
          <w:sz w:val="28"/>
          <w:szCs w:val="28"/>
        </w:rPr>
        <w:t xml:space="preserve"> в области освоения лесов. Плановый объем инвестиций должен составить 753 миллиона рублей, на сегодняшний день инвестиции китайской компании уже составили около 240 миллионов рублей. </w:t>
      </w:r>
      <w:r w:rsidRPr="00961A99">
        <w:rPr>
          <w:sz w:val="28"/>
          <w:szCs w:val="28"/>
        </w:rPr>
        <w:t xml:space="preserve">Основными рынками сбыта для лесоперерабатывающего комплекса за рубежом, как ожидается, станут Китай, Монголия, Иран, страны Евросоюза. Концепция </w:t>
      </w:r>
      <w:proofErr w:type="spellStart"/>
      <w:r w:rsidRPr="00961A99">
        <w:rPr>
          <w:sz w:val="28"/>
          <w:szCs w:val="28"/>
        </w:rPr>
        <w:t>инвестпроекта</w:t>
      </w:r>
      <w:proofErr w:type="spellEnd"/>
      <w:r w:rsidRPr="00961A99">
        <w:rPr>
          <w:sz w:val="28"/>
          <w:szCs w:val="28"/>
        </w:rPr>
        <w:t xml:space="preserve"> предполагает обязательство со стороны инвестора в создании лесопромышленного комплекса полного ци</w:t>
      </w:r>
      <w:r w:rsidRPr="00961A99">
        <w:rPr>
          <w:sz w:val="28"/>
          <w:szCs w:val="28"/>
        </w:rPr>
        <w:t xml:space="preserve">кла (от заготовки до глубокой переработки), со стороны республиканского правительства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в выделении китайскому партнеру в аренду лесных участков с лиственным лесом в районах Бурятии на 49 лет для заготовки древесины (236 </w:t>
      </w:r>
      <w:proofErr w:type="spellStart"/>
      <w:r w:rsidRPr="00961A99">
        <w:rPr>
          <w:sz w:val="28"/>
          <w:szCs w:val="28"/>
        </w:rPr>
        <w:t>тыс.куб.м</w:t>
      </w:r>
      <w:proofErr w:type="spellEnd"/>
      <w:r w:rsidRPr="00961A99">
        <w:rPr>
          <w:sz w:val="28"/>
          <w:szCs w:val="28"/>
        </w:rPr>
        <w:t>).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 xml:space="preserve">Жителями </w:t>
      </w:r>
      <w:proofErr w:type="spellStart"/>
      <w:r w:rsidRPr="00961A99">
        <w:rPr>
          <w:sz w:val="28"/>
          <w:szCs w:val="28"/>
        </w:rPr>
        <w:t>Закаменского</w:t>
      </w:r>
      <w:proofErr w:type="spellEnd"/>
      <w:r w:rsidRPr="00961A99">
        <w:rPr>
          <w:sz w:val="28"/>
          <w:szCs w:val="28"/>
        </w:rPr>
        <w:t xml:space="preserve"> и</w:t>
      </w:r>
      <w:r w:rsidRPr="00961A99">
        <w:rPr>
          <w:sz w:val="28"/>
          <w:szCs w:val="28"/>
        </w:rPr>
        <w:t xml:space="preserve"> </w:t>
      </w:r>
      <w:proofErr w:type="spellStart"/>
      <w:r w:rsidRPr="00961A99">
        <w:rPr>
          <w:sz w:val="28"/>
          <w:szCs w:val="28"/>
        </w:rPr>
        <w:t>Хоринского</w:t>
      </w:r>
      <w:proofErr w:type="spellEnd"/>
      <w:r w:rsidRPr="00961A99">
        <w:rPr>
          <w:sz w:val="28"/>
          <w:szCs w:val="28"/>
        </w:rPr>
        <w:t xml:space="preserve"> районов, на территории которых планировалась вырубка леса, были запущены протестные петиции и митинг. В</w:t>
      </w:r>
      <w:r w:rsidR="00961A99">
        <w:rPr>
          <w:sz w:val="28"/>
          <w:szCs w:val="28"/>
        </w:rPr>
        <w:t> </w:t>
      </w:r>
      <w:r w:rsidRPr="00961A99">
        <w:rPr>
          <w:sz w:val="28"/>
          <w:szCs w:val="28"/>
        </w:rPr>
        <w:t>районных центрах прошли встречи жителей с членами правительства Бурятии в целях разъяснения целесообразности реализации проекта, ожидаемых п</w:t>
      </w:r>
      <w:r w:rsidRPr="00961A99">
        <w:rPr>
          <w:sz w:val="28"/>
          <w:szCs w:val="28"/>
        </w:rPr>
        <w:t>оступлений ежегодных налогов в бюджеты разных уровней (в</w:t>
      </w:r>
      <w:r w:rsidR="00961A99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размере 80 миллионов рублей), намерений работодателя создать около 200 </w:t>
      </w:r>
      <w:r w:rsidRPr="00961A99">
        <w:rPr>
          <w:sz w:val="28"/>
          <w:szCs w:val="28"/>
        </w:rPr>
        <w:lastRenderedPageBreak/>
        <w:t>рабочих мест исключительно для местных жителей. В качестве аргументов «безопасности» проекта приводилось наличие строгого контро</w:t>
      </w:r>
      <w:r w:rsidRPr="00961A99">
        <w:rPr>
          <w:sz w:val="28"/>
          <w:szCs w:val="28"/>
        </w:rPr>
        <w:t>ля за деятельностью китайского инвестора, использование им исключительно лиственницы (зрелого и перезрелого леса), заготовка которой на сегодняшний день в Бурятии минимальна.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 xml:space="preserve">Поиск нового участка лесных площадей в Бурятии для запуска проекта продолжается. </w:t>
      </w:r>
      <w:r w:rsidRPr="00961A99">
        <w:rPr>
          <w:sz w:val="28"/>
          <w:szCs w:val="28"/>
        </w:rPr>
        <w:t xml:space="preserve">Обеспокоенность ситуацией в адрес Представительства МИД России в </w:t>
      </w:r>
      <w:proofErr w:type="spellStart"/>
      <w:r w:rsidRPr="00961A99">
        <w:rPr>
          <w:sz w:val="28"/>
          <w:szCs w:val="28"/>
        </w:rPr>
        <w:t>г.Улан</w:t>
      </w:r>
      <w:proofErr w:type="spellEnd"/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>Удэ и Правительства Бурятии выразило Генеральное консульство КНР в Иркутске, рассматривающее отсутствие на сегодняшний день договора аренды лесных участков как нарушение прав и интерес</w:t>
      </w:r>
      <w:r w:rsidRPr="00961A99">
        <w:rPr>
          <w:sz w:val="28"/>
          <w:szCs w:val="28"/>
        </w:rPr>
        <w:t>ов китайского инвестора.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 xml:space="preserve">В 2019 году наблюдается активизация контактов с представителями бизнеса из </w:t>
      </w:r>
      <w:r w:rsidRPr="00CA13D9">
        <w:rPr>
          <w:b/>
          <w:sz w:val="28"/>
          <w:szCs w:val="28"/>
        </w:rPr>
        <w:t>Республики Корея</w:t>
      </w:r>
      <w:r w:rsidRPr="00961A99">
        <w:rPr>
          <w:sz w:val="28"/>
          <w:szCs w:val="28"/>
        </w:rPr>
        <w:t xml:space="preserve"> по линии туризма, транспорта и инвестиций. Толчком этому послужило подписание в июне 2018 года правительством Бурятии соглашения с корейски</w:t>
      </w:r>
      <w:r w:rsidRPr="00961A99">
        <w:rPr>
          <w:sz w:val="28"/>
          <w:szCs w:val="28"/>
        </w:rPr>
        <w:t>м инвестором «Гео Групп/</w:t>
      </w:r>
      <w:proofErr w:type="spellStart"/>
      <w:r w:rsidRPr="00961A99">
        <w:rPr>
          <w:sz w:val="28"/>
          <w:szCs w:val="28"/>
        </w:rPr>
        <w:t>Ист</w:t>
      </w:r>
      <w:proofErr w:type="spellEnd"/>
      <w:r w:rsidRPr="00961A99">
        <w:rPr>
          <w:sz w:val="28"/>
          <w:szCs w:val="28"/>
        </w:rPr>
        <w:t xml:space="preserve"> Азия Ко., Лтд </w:t>
      </w:r>
      <w:proofErr w:type="spellStart"/>
      <w:r w:rsidRPr="00961A99">
        <w:rPr>
          <w:sz w:val="28"/>
          <w:szCs w:val="28"/>
        </w:rPr>
        <w:t>Энерджи</w:t>
      </w:r>
      <w:proofErr w:type="spellEnd"/>
      <w:r w:rsidRPr="00961A99">
        <w:rPr>
          <w:sz w:val="28"/>
          <w:szCs w:val="28"/>
        </w:rPr>
        <w:t xml:space="preserve">» о строительстве крупного </w:t>
      </w:r>
      <w:proofErr w:type="spellStart"/>
      <w:r w:rsidRPr="00961A99">
        <w:rPr>
          <w:sz w:val="28"/>
          <w:szCs w:val="28"/>
        </w:rPr>
        <w:t>туркомплекса</w:t>
      </w:r>
      <w:proofErr w:type="spellEnd"/>
      <w:r w:rsidRPr="00961A99">
        <w:rPr>
          <w:sz w:val="28"/>
          <w:szCs w:val="28"/>
        </w:rPr>
        <w:t xml:space="preserve"> на территории особой экономической зоны туристско</w:t>
      </w:r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 xml:space="preserve">рекреационного типа «Байкальская гавань» (планируемый объем инвестиций 4,08 </w:t>
      </w:r>
      <w:proofErr w:type="spellStart"/>
      <w:r w:rsidRPr="00961A99">
        <w:rPr>
          <w:sz w:val="28"/>
          <w:szCs w:val="28"/>
        </w:rPr>
        <w:t>млрд.руб</w:t>
      </w:r>
      <w:proofErr w:type="spellEnd"/>
      <w:r w:rsidRPr="00961A99">
        <w:rPr>
          <w:sz w:val="28"/>
          <w:szCs w:val="28"/>
        </w:rPr>
        <w:t>.). Проект был одобрен в марте 20</w:t>
      </w:r>
      <w:r w:rsidRPr="00961A99">
        <w:rPr>
          <w:sz w:val="28"/>
          <w:szCs w:val="28"/>
        </w:rPr>
        <w:t xml:space="preserve">19 года на заседании экспертного совета ОЭЗ «Байкальская гавань» (реализовывать будет дочернее предприятие корейской компании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GEO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</w:rPr>
        <w:t>РБК).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 xml:space="preserve">С целью привлечения в Бурятию других корейских инвесторов руководство </w:t>
      </w:r>
      <w:r w:rsidRPr="00961A99">
        <w:rPr>
          <w:sz w:val="28"/>
          <w:szCs w:val="28"/>
          <w:lang w:eastAsia="en-US" w:bidi="en-US"/>
        </w:rPr>
        <w:t>«</w:t>
      </w:r>
      <w:r w:rsidRPr="00961A99">
        <w:rPr>
          <w:sz w:val="28"/>
          <w:szCs w:val="28"/>
          <w:lang w:val="en-US" w:eastAsia="en-US" w:bidi="en-US"/>
        </w:rPr>
        <w:t>GEO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Group</w:t>
      </w:r>
      <w:r w:rsidRPr="00961A99">
        <w:rPr>
          <w:sz w:val="28"/>
          <w:szCs w:val="28"/>
          <w:lang w:eastAsia="en-US" w:bidi="en-US"/>
        </w:rPr>
        <w:t xml:space="preserve">» </w:t>
      </w:r>
      <w:r w:rsidRPr="00961A99">
        <w:rPr>
          <w:sz w:val="28"/>
          <w:szCs w:val="28"/>
        </w:rPr>
        <w:t>(в группу входят 4 дочерних компании</w:t>
      </w:r>
      <w:r w:rsidRPr="00961A99">
        <w:rPr>
          <w:sz w:val="28"/>
          <w:szCs w:val="28"/>
        </w:rPr>
        <w:t xml:space="preserve">, занимающиеся инвестированием в пищевую, добывающую области промышленности, электроэнергетику) совместно с Фондом регионального развития Республики Бурятия (специализированной организацией по привлечению инвестиций) выступило организатором проведения в </w:t>
      </w:r>
      <w:proofErr w:type="spellStart"/>
      <w:r w:rsidRPr="00961A99">
        <w:rPr>
          <w:sz w:val="28"/>
          <w:szCs w:val="28"/>
        </w:rPr>
        <w:t>г.</w:t>
      </w:r>
      <w:r w:rsidRPr="00961A99">
        <w:rPr>
          <w:sz w:val="28"/>
          <w:szCs w:val="28"/>
        </w:rPr>
        <w:t>Сеуле</w:t>
      </w:r>
      <w:proofErr w:type="spellEnd"/>
      <w:r w:rsidRPr="00961A99">
        <w:rPr>
          <w:sz w:val="28"/>
          <w:szCs w:val="28"/>
        </w:rPr>
        <w:t xml:space="preserve"> российско</w:t>
      </w:r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>корейского бизнес</w:t>
      </w:r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 xml:space="preserve">форума с презентацией экономического потенциала Бурятии (май). Участие в мероприятии приняла делегация Республики Бурятия из официальных лиц и представителей более 20 компаний </w:t>
      </w:r>
      <w:r w:rsidRPr="00961A99">
        <w:rPr>
          <w:sz w:val="28"/>
          <w:szCs w:val="28"/>
        </w:rPr>
        <w:lastRenderedPageBreak/>
        <w:t xml:space="preserve">под руководством Главы региона </w:t>
      </w:r>
      <w:proofErr w:type="spellStart"/>
      <w:r w:rsidRPr="00961A99">
        <w:rPr>
          <w:sz w:val="28"/>
          <w:szCs w:val="28"/>
        </w:rPr>
        <w:t>А.С.Цыденова</w:t>
      </w:r>
      <w:proofErr w:type="spellEnd"/>
      <w:r w:rsidRPr="00961A99">
        <w:rPr>
          <w:sz w:val="28"/>
          <w:szCs w:val="28"/>
        </w:rPr>
        <w:t>, д</w:t>
      </w:r>
      <w:r w:rsidRPr="00961A99">
        <w:rPr>
          <w:sz w:val="28"/>
          <w:szCs w:val="28"/>
        </w:rPr>
        <w:t>епутаты Национальной Ассамблеи Республики Корея, корейские органы власти и предприниматели, а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>также Посольство России в Корее. В качестве основных итогов мероприятия следует назвать подписание меморандумов о взаимопонимании с компаниями «</w:t>
      </w:r>
      <w:proofErr w:type="spellStart"/>
      <w:r w:rsidRPr="00961A99">
        <w:rPr>
          <w:sz w:val="28"/>
          <w:szCs w:val="28"/>
        </w:rPr>
        <w:t>Дэй</w:t>
      </w:r>
      <w:proofErr w:type="spellEnd"/>
      <w:r w:rsidRPr="00961A99">
        <w:rPr>
          <w:sz w:val="28"/>
          <w:szCs w:val="28"/>
        </w:rPr>
        <w:t xml:space="preserve"> </w:t>
      </w:r>
      <w:proofErr w:type="spellStart"/>
      <w:r w:rsidRPr="00961A99">
        <w:rPr>
          <w:sz w:val="28"/>
          <w:szCs w:val="28"/>
        </w:rPr>
        <w:t>Сунг</w:t>
      </w:r>
      <w:proofErr w:type="spellEnd"/>
      <w:r w:rsidRPr="00961A99">
        <w:rPr>
          <w:sz w:val="28"/>
          <w:szCs w:val="28"/>
        </w:rPr>
        <w:t xml:space="preserve">», </w:t>
      </w:r>
      <w:r w:rsidRPr="00961A99">
        <w:rPr>
          <w:sz w:val="28"/>
          <w:szCs w:val="28"/>
          <w:lang w:eastAsia="en-US" w:bidi="en-US"/>
        </w:rPr>
        <w:t>«</w:t>
      </w:r>
      <w:r w:rsidRPr="00961A99">
        <w:rPr>
          <w:sz w:val="28"/>
          <w:szCs w:val="28"/>
          <w:lang w:val="en-US" w:eastAsia="en-US" w:bidi="en-US"/>
        </w:rPr>
        <w:t>SBW</w:t>
      </w:r>
      <w:r w:rsidRPr="00961A99">
        <w:rPr>
          <w:sz w:val="28"/>
          <w:szCs w:val="28"/>
          <w:lang w:eastAsia="en-US" w:bidi="en-US"/>
        </w:rPr>
        <w:t xml:space="preserve">» </w:t>
      </w:r>
      <w:r w:rsidRPr="00961A99">
        <w:rPr>
          <w:sz w:val="28"/>
          <w:szCs w:val="28"/>
        </w:rPr>
        <w:t>и</w:t>
      </w:r>
      <w:r w:rsidRPr="00961A99">
        <w:rPr>
          <w:sz w:val="28"/>
          <w:szCs w:val="28"/>
        </w:rPr>
        <w:t xml:space="preserve"> </w:t>
      </w:r>
      <w:r w:rsidRPr="00961A99">
        <w:rPr>
          <w:sz w:val="28"/>
          <w:szCs w:val="28"/>
          <w:lang w:eastAsia="en-US" w:bidi="en-US"/>
        </w:rPr>
        <w:t>«</w:t>
      </w:r>
      <w:proofErr w:type="spellStart"/>
      <w:r w:rsidRPr="00961A99">
        <w:rPr>
          <w:sz w:val="28"/>
          <w:szCs w:val="28"/>
          <w:lang w:val="en-US" w:eastAsia="en-US" w:bidi="en-US"/>
        </w:rPr>
        <w:t>Narae</w:t>
      </w:r>
      <w:proofErr w:type="spellEnd"/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Holdings</w:t>
      </w:r>
      <w:r w:rsidRPr="00961A99">
        <w:rPr>
          <w:sz w:val="28"/>
          <w:szCs w:val="28"/>
          <w:lang w:eastAsia="en-US" w:bidi="en-US"/>
        </w:rPr>
        <w:t xml:space="preserve">», </w:t>
      </w:r>
      <w:r w:rsidRPr="00961A99">
        <w:rPr>
          <w:sz w:val="28"/>
          <w:szCs w:val="28"/>
        </w:rPr>
        <w:t>заинтересованность корейского бизнеса в реализации совместных проектов в сфере туризма, розлива воды, производства одежды, по деревопереработке, а также намерения организации чартерных рейсов по маршруту Улан</w:t>
      </w:r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 xml:space="preserve">Удэ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Сеул (первый рейс 26 и</w:t>
      </w:r>
      <w:r w:rsidRPr="00961A99">
        <w:rPr>
          <w:sz w:val="28"/>
          <w:szCs w:val="28"/>
        </w:rPr>
        <w:t xml:space="preserve">юля </w:t>
      </w:r>
      <w:proofErr w:type="spellStart"/>
      <w:r w:rsidRPr="00961A99">
        <w:rPr>
          <w:sz w:val="28"/>
          <w:szCs w:val="28"/>
        </w:rPr>
        <w:t>с.г</w:t>
      </w:r>
      <w:proofErr w:type="spellEnd"/>
      <w:r w:rsidRPr="00961A99">
        <w:rPr>
          <w:sz w:val="28"/>
          <w:szCs w:val="28"/>
        </w:rPr>
        <w:t>.).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>продолжение достигнутых в Сеуле договоренностей в конце июля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республику запланировала прибыть делегация депутатов Национальной Ассамблеи Республики Корея и представителей 22 южнокорейских туристических компаний с посещением ОЭЗ «Байкальская </w:t>
      </w:r>
      <w:r w:rsidRPr="00961A99">
        <w:rPr>
          <w:sz w:val="28"/>
          <w:szCs w:val="28"/>
        </w:rPr>
        <w:t>гавань».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>Кроме того, с потенциальными инвесторами из Кореи достигнуты предварительные договоренности о строительстве птицефабрики, тепличных комплексов, проектов в пищевой промышленности.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>Определенные перспективы просматриваются во взаимодействии с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>монгола</w:t>
      </w:r>
      <w:r w:rsidRPr="00961A99">
        <w:rPr>
          <w:sz w:val="28"/>
          <w:szCs w:val="28"/>
        </w:rPr>
        <w:t xml:space="preserve">ми в сфере развития топливной альтернативной энергетики. Актуальность данного направления объясняется растущими потребностями </w:t>
      </w:r>
      <w:r w:rsidRPr="00CA13D9">
        <w:rPr>
          <w:b/>
          <w:sz w:val="28"/>
          <w:szCs w:val="28"/>
        </w:rPr>
        <w:t>Монголии</w:t>
      </w:r>
      <w:r w:rsidRPr="00961A99">
        <w:rPr>
          <w:sz w:val="28"/>
          <w:szCs w:val="28"/>
        </w:rPr>
        <w:t xml:space="preserve"> в альтернативном топливе в связи с введенным монгольским правительством с мая 2019 года запретом на использование угля в </w:t>
      </w:r>
      <w:r w:rsidRPr="00961A99">
        <w:rPr>
          <w:sz w:val="28"/>
          <w:szCs w:val="28"/>
        </w:rPr>
        <w:t xml:space="preserve">качестве топлива в </w:t>
      </w:r>
      <w:proofErr w:type="spellStart"/>
      <w:r w:rsidRPr="00961A99">
        <w:rPr>
          <w:sz w:val="28"/>
          <w:szCs w:val="28"/>
        </w:rPr>
        <w:t>г.Улан</w:t>
      </w:r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>Баторе</w:t>
      </w:r>
      <w:proofErr w:type="spellEnd"/>
      <w:r w:rsidRPr="00961A99">
        <w:rPr>
          <w:sz w:val="28"/>
          <w:szCs w:val="28"/>
        </w:rPr>
        <w:t>. В июне 2019 года Правительство Бурятии подписало соглашение с монгольской компанией ООО «</w:t>
      </w:r>
      <w:proofErr w:type="spellStart"/>
      <w:r w:rsidRPr="00961A99">
        <w:rPr>
          <w:sz w:val="28"/>
          <w:szCs w:val="28"/>
        </w:rPr>
        <w:t>Монпеллет</w:t>
      </w:r>
      <w:proofErr w:type="spellEnd"/>
      <w:r w:rsidRPr="00961A99">
        <w:rPr>
          <w:sz w:val="28"/>
          <w:szCs w:val="28"/>
        </w:rPr>
        <w:t>» по строительству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республике завода по производству </w:t>
      </w:r>
      <w:proofErr w:type="spellStart"/>
      <w:r w:rsidRPr="00961A99">
        <w:rPr>
          <w:sz w:val="28"/>
          <w:szCs w:val="28"/>
        </w:rPr>
        <w:t>пеллет</w:t>
      </w:r>
      <w:proofErr w:type="spellEnd"/>
      <w:r w:rsidRPr="00961A99">
        <w:rPr>
          <w:sz w:val="28"/>
          <w:szCs w:val="28"/>
        </w:rPr>
        <w:t xml:space="preserve">. Предполагаемый объем инвестиций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10 </w:t>
      </w:r>
      <w:proofErr w:type="spellStart"/>
      <w:r w:rsidRPr="00961A99">
        <w:rPr>
          <w:sz w:val="28"/>
          <w:szCs w:val="28"/>
        </w:rPr>
        <w:t>млн.долларов</w:t>
      </w:r>
      <w:proofErr w:type="spellEnd"/>
      <w:r w:rsidRPr="00961A99">
        <w:rPr>
          <w:sz w:val="28"/>
          <w:szCs w:val="28"/>
        </w:rPr>
        <w:t xml:space="preserve"> США. Соглаш</w:t>
      </w:r>
      <w:r w:rsidRPr="00961A99">
        <w:rPr>
          <w:sz w:val="28"/>
          <w:szCs w:val="28"/>
        </w:rPr>
        <w:t xml:space="preserve">ение предусматривает запуск завода по производству </w:t>
      </w:r>
      <w:proofErr w:type="spellStart"/>
      <w:r w:rsidRPr="00961A99">
        <w:rPr>
          <w:sz w:val="28"/>
          <w:szCs w:val="28"/>
        </w:rPr>
        <w:t>пеллет</w:t>
      </w:r>
      <w:proofErr w:type="spellEnd"/>
      <w:r w:rsidRPr="00961A99">
        <w:rPr>
          <w:sz w:val="28"/>
          <w:szCs w:val="28"/>
        </w:rPr>
        <w:t xml:space="preserve"> на территории Бурятии мощностью 120 тысяч тонн в год. Местные власти рассматривают создание </w:t>
      </w:r>
      <w:proofErr w:type="spellStart"/>
      <w:r w:rsidRPr="00961A99">
        <w:rPr>
          <w:sz w:val="28"/>
          <w:szCs w:val="28"/>
        </w:rPr>
        <w:t>пеллетного</w:t>
      </w:r>
      <w:proofErr w:type="spellEnd"/>
      <w:r w:rsidRPr="00961A99">
        <w:rPr>
          <w:sz w:val="28"/>
          <w:szCs w:val="28"/>
        </w:rPr>
        <w:t xml:space="preserve"> производства как возможность решения вопроса по утилизации отходов лесопиления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>Бурятии.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lastRenderedPageBreak/>
        <w:t>Интер</w:t>
      </w:r>
      <w:r w:rsidRPr="00961A99">
        <w:rPr>
          <w:sz w:val="28"/>
          <w:szCs w:val="28"/>
        </w:rPr>
        <w:t xml:space="preserve">ес к сотрудничеству с Бурятией проявляют </w:t>
      </w:r>
      <w:r w:rsidRPr="00CA13D9">
        <w:rPr>
          <w:b/>
          <w:sz w:val="28"/>
          <w:szCs w:val="28"/>
        </w:rPr>
        <w:t>индийские</w:t>
      </w:r>
      <w:r w:rsidRPr="00961A99">
        <w:rPr>
          <w:sz w:val="28"/>
          <w:szCs w:val="28"/>
        </w:rPr>
        <w:t xml:space="preserve"> партнеры.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развитие переговоров Главы Бурятии </w:t>
      </w:r>
      <w:proofErr w:type="spellStart"/>
      <w:r w:rsidRPr="00961A99">
        <w:rPr>
          <w:sz w:val="28"/>
          <w:szCs w:val="28"/>
        </w:rPr>
        <w:t>А.С.Цыденова</w:t>
      </w:r>
      <w:proofErr w:type="spellEnd"/>
      <w:r w:rsidRPr="00961A99">
        <w:rPr>
          <w:sz w:val="28"/>
          <w:szCs w:val="28"/>
        </w:rPr>
        <w:t xml:space="preserve"> с руководством индийской компании </w:t>
      </w:r>
      <w:r w:rsidRPr="00961A99">
        <w:rPr>
          <w:sz w:val="28"/>
          <w:szCs w:val="28"/>
          <w:lang w:eastAsia="en-US" w:bidi="en-US"/>
        </w:rPr>
        <w:t>«</w:t>
      </w:r>
      <w:r w:rsidRPr="00961A99">
        <w:rPr>
          <w:sz w:val="28"/>
          <w:szCs w:val="28"/>
          <w:lang w:val="en-US" w:eastAsia="en-US" w:bidi="en-US"/>
        </w:rPr>
        <w:t>Star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Overseas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Ltd</w:t>
      </w:r>
      <w:r w:rsidRPr="00961A99">
        <w:rPr>
          <w:sz w:val="28"/>
          <w:szCs w:val="28"/>
          <w:lang w:eastAsia="en-US" w:bidi="en-US"/>
        </w:rPr>
        <w:t xml:space="preserve">.» </w:t>
      </w:r>
      <w:r w:rsidRPr="00961A99">
        <w:rPr>
          <w:sz w:val="28"/>
          <w:szCs w:val="28"/>
        </w:rPr>
        <w:t xml:space="preserve">(июнь, </w:t>
      </w:r>
      <w:proofErr w:type="spellStart"/>
      <w:r w:rsidRPr="00961A99">
        <w:rPr>
          <w:sz w:val="28"/>
          <w:szCs w:val="28"/>
        </w:rPr>
        <w:t>г.Москва</w:t>
      </w:r>
      <w:proofErr w:type="spellEnd"/>
      <w:r w:rsidRPr="00961A99">
        <w:rPr>
          <w:sz w:val="28"/>
          <w:szCs w:val="28"/>
        </w:rPr>
        <w:t>) в настоящее время прорабатывается вопрос о реализации на территории Бурят</w:t>
      </w:r>
      <w:r w:rsidRPr="00961A99">
        <w:rPr>
          <w:sz w:val="28"/>
          <w:szCs w:val="28"/>
        </w:rPr>
        <w:t xml:space="preserve">ии проекта по строительству завода по производству </w:t>
      </w:r>
      <w:proofErr w:type="spellStart"/>
      <w:r w:rsidRPr="00961A99">
        <w:rPr>
          <w:sz w:val="28"/>
          <w:szCs w:val="28"/>
        </w:rPr>
        <w:t>инфузионных</w:t>
      </w:r>
      <w:proofErr w:type="spellEnd"/>
      <w:r w:rsidRPr="00961A99">
        <w:rPr>
          <w:sz w:val="28"/>
          <w:szCs w:val="28"/>
        </w:rPr>
        <w:t xml:space="preserve"> растворов по си</w:t>
      </w:r>
      <w:bookmarkStart w:id="0" w:name="_GoBack"/>
      <w:bookmarkEnd w:id="0"/>
      <w:r w:rsidRPr="00961A99">
        <w:rPr>
          <w:sz w:val="28"/>
          <w:szCs w:val="28"/>
        </w:rPr>
        <w:t xml:space="preserve">стеме </w:t>
      </w:r>
      <w:r w:rsidRPr="00961A99">
        <w:rPr>
          <w:sz w:val="28"/>
          <w:szCs w:val="28"/>
          <w:lang w:val="en-US" w:eastAsia="en-US" w:bidi="en-US"/>
        </w:rPr>
        <w:t>GMP</w:t>
      </w:r>
      <w:r w:rsidRPr="00961A99">
        <w:rPr>
          <w:sz w:val="28"/>
          <w:szCs w:val="28"/>
          <w:lang w:eastAsia="en-US" w:bidi="en-US"/>
        </w:rPr>
        <w:t xml:space="preserve"> (</w:t>
      </w:r>
      <w:r w:rsidRPr="00961A99">
        <w:rPr>
          <w:sz w:val="28"/>
          <w:szCs w:val="28"/>
          <w:lang w:val="en-US" w:eastAsia="en-US" w:bidi="en-US"/>
        </w:rPr>
        <w:t>good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manufacturing</w:t>
      </w:r>
      <w:r w:rsidRPr="00961A99">
        <w:rPr>
          <w:sz w:val="28"/>
          <w:szCs w:val="28"/>
          <w:lang w:eastAsia="en-US" w:bidi="en-US"/>
        </w:rPr>
        <w:t xml:space="preserve"> </w:t>
      </w:r>
      <w:r w:rsidRPr="00961A99">
        <w:rPr>
          <w:sz w:val="28"/>
          <w:szCs w:val="28"/>
          <w:lang w:val="en-US" w:eastAsia="en-US" w:bidi="en-US"/>
        </w:rPr>
        <w:t>practice</w:t>
      </w:r>
      <w:r w:rsidRPr="00961A99">
        <w:rPr>
          <w:sz w:val="28"/>
          <w:szCs w:val="28"/>
          <w:lang w:eastAsia="en-US" w:bidi="en-US"/>
        </w:rPr>
        <w:t xml:space="preserve">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надлежащая производственная практика), а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также о создании </w:t>
      </w:r>
      <w:proofErr w:type="spellStart"/>
      <w:r w:rsidRPr="00961A99">
        <w:rPr>
          <w:sz w:val="28"/>
          <w:szCs w:val="28"/>
        </w:rPr>
        <w:t>Аюрведического</w:t>
      </w:r>
      <w:proofErr w:type="spellEnd"/>
      <w:r w:rsidRPr="00961A99">
        <w:rPr>
          <w:sz w:val="28"/>
          <w:szCs w:val="28"/>
        </w:rPr>
        <w:t xml:space="preserve"> центра (традиционная система индийской народной медицины), возмо</w:t>
      </w:r>
      <w:r w:rsidRPr="00961A99">
        <w:rPr>
          <w:sz w:val="28"/>
          <w:szCs w:val="28"/>
        </w:rPr>
        <w:t>жности организации цеха по изготовлению биологически активных добавок из произрастающего в республике лекарственного растительного сырья. С индийскими партнерами обсуждается также вопрос поставок новых пассажирских вертолетов и запасных частей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>Индию, пер</w:t>
      </w:r>
      <w:r w:rsidRPr="00961A99">
        <w:rPr>
          <w:sz w:val="28"/>
          <w:szCs w:val="28"/>
        </w:rPr>
        <w:t>еработки полезных ископаемых.</w:t>
      </w:r>
    </w:p>
    <w:p w:rsidR="001C43D1" w:rsidRPr="00961A99" w:rsidRDefault="00CA13D9" w:rsidP="00961A99">
      <w:pPr>
        <w:pStyle w:val="1"/>
        <w:keepNext/>
        <w:widowControl/>
        <w:shd w:val="clear" w:color="auto" w:fill="auto"/>
        <w:spacing w:line="360" w:lineRule="auto"/>
        <w:ind w:firstLine="709"/>
        <w:contextualSpacing/>
        <w:rPr>
          <w:sz w:val="28"/>
          <w:szCs w:val="28"/>
        </w:rPr>
      </w:pPr>
      <w:r w:rsidRPr="00961A99">
        <w:rPr>
          <w:sz w:val="28"/>
          <w:szCs w:val="28"/>
        </w:rPr>
        <w:t>Сопровождение подписанных инвестиционных и коммерческих контрактов осуществляет Фонд регионального развития Республики Бурятия.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 xml:space="preserve">целях стимулирования инвестиционной деятельности в Республике Бурятия действует совещательный </w:t>
      </w:r>
      <w:r w:rsidRPr="00961A99">
        <w:rPr>
          <w:sz w:val="28"/>
          <w:szCs w:val="28"/>
        </w:rPr>
        <w:t xml:space="preserve">орган </w:t>
      </w:r>
      <w:r w:rsidR="00961A99">
        <w:rPr>
          <w:sz w:val="28"/>
          <w:szCs w:val="28"/>
        </w:rPr>
        <w:t>–</w:t>
      </w:r>
      <w:r w:rsidRPr="00961A99">
        <w:rPr>
          <w:sz w:val="28"/>
          <w:szCs w:val="28"/>
        </w:rPr>
        <w:t xml:space="preserve"> Совет при Главе Республики Бурятия по улучшению инвестиционного климата. Ввиду того, что конечный результат от деятельности зарубежного бизнеса ожидается в виде повышения социально</w:t>
      </w:r>
      <w:r w:rsidR="0021517B">
        <w:rPr>
          <w:sz w:val="28"/>
          <w:szCs w:val="28"/>
        </w:rPr>
        <w:t>-</w:t>
      </w:r>
      <w:r w:rsidRPr="00961A99">
        <w:rPr>
          <w:sz w:val="28"/>
          <w:szCs w:val="28"/>
        </w:rPr>
        <w:t xml:space="preserve">экономических показателей развития Бурятии, реализуется тщательный </w:t>
      </w:r>
      <w:r w:rsidRPr="00961A99">
        <w:rPr>
          <w:sz w:val="28"/>
          <w:szCs w:val="28"/>
        </w:rPr>
        <w:t>отбор инвесторов с точки зрения экономической целесообразности реализации заявляемых проектов и анализ финансовых возможностей заявителей. Прилагаются усилия для привлечения крупного иностранного бизнеса в</w:t>
      </w:r>
      <w:r w:rsidR="0021517B">
        <w:rPr>
          <w:sz w:val="28"/>
          <w:szCs w:val="28"/>
        </w:rPr>
        <w:t> </w:t>
      </w:r>
      <w:r w:rsidRPr="00961A99">
        <w:rPr>
          <w:sz w:val="28"/>
          <w:szCs w:val="28"/>
        </w:rPr>
        <w:t>республику, прежде всего в виде создания оптимальн</w:t>
      </w:r>
      <w:r w:rsidRPr="00961A99">
        <w:rPr>
          <w:sz w:val="28"/>
          <w:szCs w:val="28"/>
        </w:rPr>
        <w:t>ых условий для потенциальных инвесторов, в том числе возможностей для выстраивания руководством региона прямого и открытого диалога с деловыми кругами.</w:t>
      </w:r>
    </w:p>
    <w:sectPr w:rsidR="001C43D1" w:rsidRPr="00961A99" w:rsidSect="00961A99">
      <w:headerReference w:type="default" r:id="rId7"/>
      <w:headerReference w:type="first" r:id="rId8"/>
      <w:type w:val="continuous"/>
      <w:pgSz w:w="11909" w:h="16838"/>
      <w:pgMar w:top="1418" w:right="851" w:bottom="1134" w:left="1418" w:header="51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99" w:rsidRDefault="00961A99">
      <w:r>
        <w:separator/>
      </w:r>
    </w:p>
  </w:endnote>
  <w:endnote w:type="continuationSeparator" w:id="0">
    <w:p w:rsidR="00961A99" w:rsidRDefault="0096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99" w:rsidRDefault="00961A99"/>
  </w:footnote>
  <w:footnote w:type="continuationSeparator" w:id="0">
    <w:p w:rsidR="00961A99" w:rsidRDefault="00961A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33559"/>
      <w:docPartObj>
        <w:docPartGallery w:val="Page Numbers (Top of Page)"/>
        <w:docPartUnique/>
      </w:docPartObj>
    </w:sdtPr>
    <w:sdtContent>
      <w:p w:rsidR="00961A99" w:rsidRDefault="00961A99" w:rsidP="00961A99">
        <w:pPr>
          <w:pStyle w:val="a8"/>
          <w:tabs>
            <w:tab w:val="clear" w:pos="4677"/>
            <w:tab w:val="clear" w:pos="935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D9">
          <w:rPr>
            <w:noProof/>
          </w:rPr>
          <w:t>5</w:t>
        </w:r>
        <w:r>
          <w:fldChar w:fldCharType="end"/>
        </w:r>
      </w:p>
    </w:sdtContent>
  </w:sdt>
  <w:p w:rsidR="00961A99" w:rsidRDefault="00961A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99" w:rsidRDefault="00961A99" w:rsidP="00961A99">
    <w:pPr>
      <w:pStyle w:val="a8"/>
      <w:tabs>
        <w:tab w:val="clear" w:pos="4677"/>
        <w:tab w:val="clear" w:pos="9355"/>
      </w:tabs>
      <w:jc w:val="right"/>
    </w:pPr>
  </w:p>
  <w:p w:rsidR="00961A99" w:rsidRDefault="00961A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43D1"/>
    <w:rsid w:val="001C43D1"/>
    <w:rsid w:val="0021517B"/>
    <w:rsid w:val="00961A99"/>
    <w:rsid w:val="00C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961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A99"/>
    <w:rPr>
      <w:color w:val="000000"/>
    </w:rPr>
  </w:style>
  <w:style w:type="paragraph" w:styleId="aa">
    <w:name w:val="footer"/>
    <w:basedOn w:val="a"/>
    <w:link w:val="ab"/>
    <w:uiPriority w:val="99"/>
    <w:unhideWhenUsed/>
    <w:rsid w:val="00961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1A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961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A99"/>
    <w:rPr>
      <w:color w:val="000000"/>
    </w:rPr>
  </w:style>
  <w:style w:type="paragraph" w:styleId="aa">
    <w:name w:val="footer"/>
    <w:basedOn w:val="a"/>
    <w:link w:val="ab"/>
    <w:uiPriority w:val="99"/>
    <w:unhideWhenUsed/>
    <w:rsid w:val="00961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1A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450C1033</Template>
  <TotalTime>16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2019-08-09T07:56:00Z</dcterms:created>
  <dcterms:modified xsi:type="dcterms:W3CDTF">2019-08-09T08:12:00Z</dcterms:modified>
</cp:coreProperties>
</file>